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FD46B2" w:rsidRPr="005C68D6" w:rsidRDefault="00FD46B2" w:rsidP="00FD46B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D6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администрации Чебаркульского городского округа от  </w:t>
      </w:r>
      <w:r>
        <w:rPr>
          <w:rFonts w:ascii="Times New Roman" w:hAnsi="Times New Roman" w:cs="Times New Roman"/>
          <w:sz w:val="28"/>
          <w:szCs w:val="28"/>
        </w:rPr>
        <w:t>27.12.2021</w:t>
      </w:r>
      <w:r w:rsidRPr="005C68D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726</w:t>
      </w:r>
      <w:r w:rsidRPr="005C68D6">
        <w:rPr>
          <w:rFonts w:ascii="Times New Roman" w:hAnsi="Times New Roman" w:cs="Times New Roman"/>
          <w:sz w:val="28"/>
          <w:szCs w:val="28"/>
        </w:rPr>
        <w:t xml:space="preserve">-р «О проведении контрольного мероприятия в Муниципальном </w:t>
      </w:r>
      <w:r>
        <w:rPr>
          <w:rFonts w:ascii="Times New Roman" w:hAnsi="Times New Roman" w:cs="Times New Roman"/>
          <w:sz w:val="28"/>
          <w:szCs w:val="28"/>
        </w:rPr>
        <w:t>учреждении культуры Чебаркульского городского округа «Центр досуга им. Горького»</w:t>
      </w:r>
      <w:r w:rsidRPr="005C68D6">
        <w:rPr>
          <w:rFonts w:ascii="Times New Roman" w:hAnsi="Times New Roman" w:cs="Times New Roman"/>
          <w:sz w:val="28"/>
          <w:szCs w:val="28"/>
        </w:rPr>
        <w:t xml:space="preserve">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</w:t>
      </w:r>
      <w:proofErr w:type="gramEnd"/>
      <w:r w:rsidRPr="005C68D6"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 от 11.12.2020 № 699 (далее – стандарт).</w:t>
      </w:r>
    </w:p>
    <w:p w:rsidR="00FD46B2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D6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 – </w:t>
      </w:r>
      <w:r w:rsidR="00FD46B2" w:rsidRPr="00602470">
        <w:rPr>
          <w:rFonts w:ascii="Times New Roman" w:hAnsi="Times New Roman" w:cs="Times New Roman"/>
          <w:sz w:val="28"/>
          <w:szCs w:val="28"/>
        </w:rPr>
        <w:t>проверка предоставления и использования субсидий, предоставленных из бюджета Чебаркульского городского округа, и их отражение в бухгалтерском учете.</w:t>
      </w:r>
    </w:p>
    <w:p w:rsidR="00664BC2" w:rsidRPr="005C68D6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D6">
        <w:rPr>
          <w:rFonts w:ascii="Times New Roman" w:hAnsi="Times New Roman" w:cs="Times New Roman"/>
          <w:sz w:val="28"/>
          <w:szCs w:val="28"/>
        </w:rPr>
        <w:t xml:space="preserve">Проверяемый период: с 01.01.2021 года по </w:t>
      </w:r>
      <w:r w:rsidR="00FD46B2">
        <w:rPr>
          <w:rFonts w:ascii="Times New Roman" w:hAnsi="Times New Roman" w:cs="Times New Roman"/>
          <w:sz w:val="28"/>
          <w:szCs w:val="28"/>
        </w:rPr>
        <w:t>31.12</w:t>
      </w:r>
      <w:r w:rsidRPr="005C68D6">
        <w:rPr>
          <w:rFonts w:ascii="Times New Roman" w:hAnsi="Times New Roman" w:cs="Times New Roman"/>
          <w:sz w:val="28"/>
          <w:szCs w:val="28"/>
        </w:rPr>
        <w:t>.2021 года.</w:t>
      </w:r>
    </w:p>
    <w:p w:rsidR="00664BC2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«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D95309">
        <w:rPr>
          <w:rFonts w:ascii="Times New Roman" w:hAnsi="Times New Roman" w:cs="Times New Roman"/>
          <w:sz w:val="28"/>
          <w:szCs w:val="28"/>
        </w:rPr>
        <w:t xml:space="preserve">» 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95309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95309">
        <w:rPr>
          <w:rFonts w:ascii="Times New Roman" w:hAnsi="Times New Roman" w:cs="Times New Roman"/>
          <w:sz w:val="28"/>
          <w:szCs w:val="28"/>
        </w:rPr>
        <w:t xml:space="preserve"> 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феврал</w:t>
      </w:r>
      <w:r w:rsidRPr="00664BC2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года.</w:t>
      </w:r>
    </w:p>
    <w:p w:rsidR="00664BC2" w:rsidRPr="00D95309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602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FD46B2" w:rsidRDefault="00FD46B2" w:rsidP="00FD46B2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76AE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FD46B2" w:rsidRPr="00AB76AE" w:rsidRDefault="00FD46B2" w:rsidP="00FD46B2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1 статьи 129, статьи 135 ТК РФ;</w:t>
      </w:r>
    </w:p>
    <w:p w:rsidR="00FD46B2" w:rsidRPr="00AB76AE" w:rsidRDefault="00FD46B2" w:rsidP="00FD46B2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B76AE">
        <w:rPr>
          <w:rFonts w:ascii="Times New Roman" w:hAnsi="Times New Roman"/>
          <w:sz w:val="28"/>
          <w:szCs w:val="28"/>
        </w:rPr>
        <w:t>- пункта 3 части 1 статьи 3, статьи 6 Закона о контрактной системе.</w:t>
      </w:r>
    </w:p>
    <w:p w:rsidR="00FD46B2" w:rsidRDefault="00FD46B2" w:rsidP="00FD46B2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B76AE">
        <w:rPr>
          <w:rFonts w:ascii="Times New Roman" w:hAnsi="Times New Roman"/>
          <w:sz w:val="28"/>
          <w:szCs w:val="28"/>
        </w:rPr>
        <w:t>2. Установлено необоснованное начисление выплат стимулирующего характера на общую сумму 1474003,87 руб. (с учетом уральского коэффициента).</w:t>
      </w:r>
    </w:p>
    <w:p w:rsidR="00FD46B2" w:rsidRPr="00AB76AE" w:rsidRDefault="00FD46B2" w:rsidP="00FD46B2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Установлено неправомерное начисление выплат стимулирующего характера на общую сумму 1192736,37 руб. (с учетом уральского коэффициента).</w:t>
      </w:r>
    </w:p>
    <w:p w:rsidR="00D7758D" w:rsidRDefault="00D7758D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D46B2" w:rsidRDefault="00FD46B2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18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февраля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64BC2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57</cp:revision>
  <dcterms:created xsi:type="dcterms:W3CDTF">2016-02-04T06:30:00Z</dcterms:created>
  <dcterms:modified xsi:type="dcterms:W3CDTF">2022-02-18T11:49:00Z</dcterms:modified>
</cp:coreProperties>
</file>