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B4C9F" w:rsidRPr="000C6EF0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EF0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 от  14.05.2025 № 166-р  «О проведении контрольного мероприятия в Управлении жилищно– </w:t>
      </w:r>
      <w:proofErr w:type="gramStart"/>
      <w:r w:rsidRPr="000C6E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C6EF0">
        <w:rPr>
          <w:rFonts w:ascii="Times New Roman" w:hAnsi="Times New Roman" w:cs="Times New Roman"/>
          <w:sz w:val="28"/>
          <w:szCs w:val="28"/>
        </w:rPr>
        <w:t>ммунального хозяйства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2025 год, утвержденного распоряжением администрации Чебаркульского городского округа от 11.12.2024 № 557-р.</w:t>
      </w:r>
    </w:p>
    <w:p w:rsidR="004B4C9F" w:rsidRPr="000C6EF0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EF0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4B4C9F" w:rsidRPr="000C6EF0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EF0">
        <w:rPr>
          <w:rFonts w:ascii="Times New Roman" w:hAnsi="Times New Roman" w:cs="Times New Roman"/>
          <w:sz w:val="28"/>
          <w:szCs w:val="28"/>
        </w:rPr>
        <w:t xml:space="preserve"> – проверка осуществления расходов бюджета Чебаркульского городского округа, на реализацию муниципальной программы;</w:t>
      </w:r>
    </w:p>
    <w:p w:rsidR="004B4C9F" w:rsidRPr="000C6EF0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EF0">
        <w:rPr>
          <w:rFonts w:ascii="Times New Roman" w:hAnsi="Times New Roman" w:cs="Times New Roman"/>
          <w:sz w:val="28"/>
          <w:szCs w:val="28"/>
        </w:rPr>
        <w:t>- проверка исполнения бюджетных полномочий по администрированию доходов или источников финансирования дефицита бюджета Чебаркульского городского округа.</w:t>
      </w:r>
    </w:p>
    <w:p w:rsidR="004B5170" w:rsidRPr="004B4C9F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EF0">
        <w:rPr>
          <w:rFonts w:ascii="Times New Roman" w:hAnsi="Times New Roman" w:cs="Times New Roman"/>
          <w:sz w:val="28"/>
          <w:szCs w:val="28"/>
        </w:rPr>
        <w:t xml:space="preserve">Проверяемый период: с 01.01.2024 по 31.12.2024. </w:t>
      </w:r>
    </w:p>
    <w:p w:rsidR="004B4C9F" w:rsidRPr="00A11E1D" w:rsidRDefault="004B4C9F" w:rsidP="004B4C9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E1D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20 рабочих дней с «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A11E1D">
        <w:rPr>
          <w:rFonts w:ascii="Times New Roman" w:hAnsi="Times New Roman" w:cs="Times New Roman"/>
          <w:sz w:val="28"/>
          <w:szCs w:val="28"/>
        </w:rPr>
        <w:t>»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A11E1D">
        <w:rPr>
          <w:rFonts w:ascii="Times New Roman" w:hAnsi="Times New Roman" w:cs="Times New Roman"/>
          <w:sz w:val="28"/>
          <w:szCs w:val="28"/>
        </w:rPr>
        <w:t>20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A11E1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>01»</w:t>
      </w:r>
      <w:r w:rsidRPr="00A11E1D">
        <w:rPr>
          <w:rFonts w:ascii="Times New Roman" w:hAnsi="Times New Roman" w:cs="Times New Roman"/>
          <w:sz w:val="28"/>
          <w:szCs w:val="28"/>
        </w:rPr>
        <w:t xml:space="preserve"> 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 xml:space="preserve">июля </w:t>
      </w:r>
      <w:r w:rsidRPr="00A11E1D">
        <w:rPr>
          <w:rFonts w:ascii="Times New Roman" w:hAnsi="Times New Roman" w:cs="Times New Roman"/>
          <w:sz w:val="28"/>
          <w:szCs w:val="28"/>
        </w:rPr>
        <w:t>20</w:t>
      </w:r>
      <w:r w:rsidRPr="00A11E1D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A11E1D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4B4C9F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1D28AE" w:rsidRPr="004B4C9F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4B4C9F">
        <w:rPr>
          <w:rFonts w:ascii="Times New Roman" w:hAnsi="Times New Roman"/>
          <w:sz w:val="28"/>
          <w:szCs w:val="28"/>
        </w:rPr>
        <w:t xml:space="preserve"> Информация о результатах контрольного мероприятия:</w:t>
      </w:r>
    </w:p>
    <w:p w:rsidR="00005099" w:rsidRPr="004B4C9F" w:rsidRDefault="004B4C9F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1. Нецелевого и неэффективного использования средств бюджета Чебаркульского городского округа, на реализацию муниципальных программ, не установлено.</w:t>
      </w:r>
    </w:p>
    <w:p w:rsidR="004B4C9F" w:rsidRDefault="004B4C9F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4C9F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01 июля</w:t>
      </w:r>
      <w:r w:rsidR="0006458A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B5170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D46B2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4B4C9F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3</w:t>
      </w:r>
      <w:r w:rsidR="00B17C4B" w:rsidRPr="004B4C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70C94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07FB3"/>
    <w:rsid w:val="00215138"/>
    <w:rsid w:val="00215BF7"/>
    <w:rsid w:val="00233BD0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B4C9F"/>
    <w:rsid w:val="004B5170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683E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70</cp:revision>
  <dcterms:created xsi:type="dcterms:W3CDTF">2016-02-04T06:30:00Z</dcterms:created>
  <dcterms:modified xsi:type="dcterms:W3CDTF">2025-07-02T03:49:00Z</dcterms:modified>
</cp:coreProperties>
</file>