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5B5A8C" w:rsidRPr="001B2D5B" w:rsidRDefault="005B5A8C" w:rsidP="005B5A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D5B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11.04.2023  № 139-р «О проведении контрольного мероприятия в Управлении культуры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 округа от</w:t>
      </w:r>
      <w:proofErr w:type="gramEnd"/>
      <w:r w:rsidRPr="001B2D5B">
        <w:rPr>
          <w:rFonts w:ascii="Times New Roman" w:hAnsi="Times New Roman" w:cs="Times New Roman"/>
          <w:sz w:val="28"/>
          <w:szCs w:val="28"/>
        </w:rPr>
        <w:t xml:space="preserve"> 11.12.2020 № 699 (далее – стандарт).</w:t>
      </w:r>
    </w:p>
    <w:p w:rsidR="000803F7" w:rsidRPr="005F0937" w:rsidRDefault="000803F7" w:rsidP="005B5A8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>Тем</w:t>
      </w:r>
      <w:r w:rsidR="005B5A8C">
        <w:rPr>
          <w:rFonts w:ascii="Times New Roman" w:hAnsi="Times New Roman" w:cs="Times New Roman"/>
          <w:sz w:val="28"/>
          <w:szCs w:val="28"/>
        </w:rPr>
        <w:t xml:space="preserve">а </w:t>
      </w:r>
      <w:r w:rsidRPr="005F0937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5B5A8C">
        <w:rPr>
          <w:rFonts w:ascii="Times New Roman" w:hAnsi="Times New Roman" w:cs="Times New Roman"/>
          <w:sz w:val="28"/>
          <w:szCs w:val="28"/>
        </w:rPr>
        <w:t xml:space="preserve"> - </w:t>
      </w:r>
      <w:r w:rsidR="005B5A8C" w:rsidRPr="001B2D5B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отчетности.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 xml:space="preserve">Проверяемый период: с 01.01.2022 по 31.12.2022. </w:t>
      </w:r>
    </w:p>
    <w:p w:rsidR="000803F7" w:rsidRPr="00456D23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D23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="0000509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456D23">
        <w:rPr>
          <w:rFonts w:ascii="Times New Roman" w:hAnsi="Times New Roman" w:cs="Times New Roman"/>
          <w:sz w:val="28"/>
          <w:szCs w:val="28"/>
        </w:rPr>
        <w:t xml:space="preserve">» </w:t>
      </w:r>
      <w:r w:rsidR="00005099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D23">
        <w:rPr>
          <w:rFonts w:ascii="Times New Roman" w:hAnsi="Times New Roman" w:cs="Times New Roman"/>
          <w:sz w:val="28"/>
          <w:szCs w:val="28"/>
        </w:rPr>
        <w:t>20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456D23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>21»</w:t>
      </w:r>
      <w:r w:rsidRPr="00456D23">
        <w:rPr>
          <w:rFonts w:ascii="Times New Roman" w:hAnsi="Times New Roman" w:cs="Times New Roman"/>
          <w:sz w:val="28"/>
          <w:szCs w:val="28"/>
        </w:rPr>
        <w:t xml:space="preserve"> </w:t>
      </w:r>
      <w:r w:rsidR="00005099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6D23">
        <w:rPr>
          <w:rFonts w:ascii="Times New Roman" w:hAnsi="Times New Roman" w:cs="Times New Roman"/>
          <w:sz w:val="28"/>
          <w:szCs w:val="28"/>
        </w:rPr>
        <w:t xml:space="preserve"> 20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456D23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005099" w:rsidRPr="00005099" w:rsidRDefault="000A5903" w:rsidP="00005099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005099" w:rsidRPr="00D2210F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2210F">
        <w:rPr>
          <w:rFonts w:ascii="Times New Roman" w:hAnsi="Times New Roman"/>
          <w:sz w:val="28"/>
          <w:szCs w:val="28"/>
        </w:rPr>
        <w:t>- статьи 2, части 8 статьи 113, статьи  349.5 ТК РФ;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221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статьи 10 Федерального закона от 25.12.2008 № 273-ФЗ «О противодействии коррупции»;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10 Закона о Челябинской области от 30.05.2007 № 144-ФЗ;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5 статьи 10, статьи 11 Закона о бухгалтерском учете;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Минфина России от 30.03.2015 № 52н;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11 Инструкции № 157н;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7, пункта 152 Инструкции № 191н;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пункта 29, пункта 79 Стандарта Концептуальные основы.</w:t>
      </w:r>
    </w:p>
    <w:p w:rsidR="00005099" w:rsidRPr="00D2210F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2210F">
        <w:rPr>
          <w:rFonts w:ascii="Times New Roman" w:hAnsi="Times New Roman"/>
          <w:sz w:val="28"/>
          <w:szCs w:val="28"/>
        </w:rPr>
        <w:t xml:space="preserve">2. Установлено необоснованное начисление выплат стимулирующего характера на общую сумму </w:t>
      </w:r>
      <w:r>
        <w:rPr>
          <w:rFonts w:ascii="Times New Roman" w:hAnsi="Times New Roman"/>
          <w:sz w:val="28"/>
          <w:szCs w:val="28"/>
        </w:rPr>
        <w:t>147154,00</w:t>
      </w:r>
      <w:r w:rsidRPr="00D2210F">
        <w:rPr>
          <w:rFonts w:ascii="Times New Roman" w:hAnsi="Times New Roman"/>
          <w:sz w:val="28"/>
          <w:szCs w:val="28"/>
        </w:rPr>
        <w:t xml:space="preserve"> руб. (с учетом уральского коэффициента).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D2210F">
        <w:rPr>
          <w:rFonts w:ascii="Times New Roman" w:hAnsi="Times New Roman"/>
          <w:sz w:val="28"/>
          <w:szCs w:val="28"/>
        </w:rPr>
        <w:t>3. Установлено неправомерное начисление выплат стимулирующего характера на общую сумму 102583,68 руб. (с учетом уральского коэффициента).</w:t>
      </w:r>
    </w:p>
    <w:p w:rsidR="00005099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05099" w:rsidRPr="00D2210F" w:rsidRDefault="00005099" w:rsidP="00005099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акт от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21</w:t>
      </w:r>
      <w:r w:rsidR="00005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июня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509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62</cp:revision>
  <dcterms:created xsi:type="dcterms:W3CDTF">2016-02-04T06:30:00Z</dcterms:created>
  <dcterms:modified xsi:type="dcterms:W3CDTF">2023-06-28T08:52:00Z</dcterms:modified>
</cp:coreProperties>
</file>