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B6" w:rsidRPr="00223F7B" w:rsidRDefault="007F26B6" w:rsidP="007F26B6">
      <w:pPr>
        <w:spacing w:before="0" w:beforeAutospacing="0" w:after="0" w:afterAutospacing="0"/>
        <w:ind w:firstLine="709"/>
        <w:jc w:val="right"/>
        <w:rPr>
          <w:rFonts w:cstheme="minorHAnsi"/>
          <w:color w:val="000000"/>
          <w:sz w:val="24"/>
          <w:szCs w:val="24"/>
          <w:lang w:val="ru-RU"/>
        </w:rPr>
      </w:pPr>
      <w:r w:rsidRPr="00223F7B">
        <w:rPr>
          <w:rFonts w:cstheme="minorHAnsi"/>
          <w:color w:val="000000"/>
          <w:sz w:val="24"/>
          <w:szCs w:val="24"/>
          <w:lang w:val="ru-RU"/>
        </w:rPr>
        <w:t xml:space="preserve">Приложение  </w:t>
      </w:r>
      <w:r w:rsidR="004940B2">
        <w:rPr>
          <w:rFonts w:cstheme="minorHAnsi"/>
          <w:color w:val="000000"/>
          <w:sz w:val="24"/>
          <w:szCs w:val="24"/>
          <w:lang w:val="ru-RU"/>
        </w:rPr>
        <w:t>9</w:t>
      </w:r>
    </w:p>
    <w:p w:rsidR="007F26B6" w:rsidRPr="00223F7B" w:rsidRDefault="007F26B6" w:rsidP="007F26B6">
      <w:pPr>
        <w:spacing w:before="0" w:beforeAutospacing="0" w:after="0" w:afterAutospacing="0"/>
        <w:ind w:firstLine="709"/>
        <w:jc w:val="right"/>
        <w:rPr>
          <w:rFonts w:cstheme="minorHAnsi"/>
          <w:color w:val="000000"/>
          <w:sz w:val="24"/>
          <w:szCs w:val="24"/>
          <w:lang w:val="ru-RU"/>
        </w:rPr>
      </w:pPr>
      <w:r w:rsidRPr="00223F7B">
        <w:rPr>
          <w:rFonts w:cstheme="minorHAnsi"/>
          <w:color w:val="000000"/>
          <w:sz w:val="24"/>
          <w:szCs w:val="24"/>
          <w:lang w:val="ru-RU"/>
        </w:rPr>
        <w:t>к Положению  о реализации единой  учетной</w:t>
      </w:r>
    </w:p>
    <w:p w:rsidR="007F26B6" w:rsidRPr="00223F7B" w:rsidRDefault="007F26B6" w:rsidP="007F26B6">
      <w:pPr>
        <w:spacing w:before="0" w:beforeAutospacing="0" w:after="0" w:afterAutospacing="0"/>
        <w:ind w:firstLine="709"/>
        <w:jc w:val="right"/>
        <w:rPr>
          <w:rFonts w:cstheme="minorHAnsi"/>
          <w:color w:val="000000"/>
          <w:sz w:val="24"/>
          <w:szCs w:val="24"/>
          <w:lang w:val="ru-RU"/>
        </w:rPr>
      </w:pPr>
      <w:r w:rsidRPr="00223F7B">
        <w:rPr>
          <w:rFonts w:cstheme="minorHAnsi"/>
          <w:color w:val="000000"/>
          <w:sz w:val="24"/>
          <w:szCs w:val="24"/>
          <w:lang w:val="ru-RU"/>
        </w:rPr>
        <w:t xml:space="preserve">политики для целей бухгалтерского учета </w:t>
      </w:r>
    </w:p>
    <w:p w:rsidR="007F26B6" w:rsidRPr="00223F7B" w:rsidRDefault="007F26B6" w:rsidP="007F26B6">
      <w:pPr>
        <w:spacing w:before="0" w:beforeAutospacing="0" w:after="0" w:afterAutospacing="0"/>
        <w:ind w:firstLine="709"/>
        <w:jc w:val="right"/>
        <w:rPr>
          <w:rFonts w:cstheme="minorHAnsi"/>
          <w:color w:val="000000"/>
          <w:sz w:val="24"/>
          <w:szCs w:val="24"/>
          <w:lang w:val="ru-RU"/>
        </w:rPr>
      </w:pPr>
      <w:r w:rsidRPr="00223F7B">
        <w:rPr>
          <w:rFonts w:cstheme="minorHAnsi"/>
          <w:color w:val="000000"/>
          <w:sz w:val="24"/>
          <w:szCs w:val="24"/>
          <w:lang w:val="ru-RU"/>
        </w:rPr>
        <w:t>централизованной бухгалтерии</w:t>
      </w:r>
    </w:p>
    <w:p w:rsidR="007F26B6" w:rsidRPr="00223F7B" w:rsidRDefault="007F26B6" w:rsidP="007F26B6">
      <w:pPr>
        <w:spacing w:before="0" w:beforeAutospacing="0" w:after="0" w:afterAutospacing="0"/>
        <w:ind w:firstLine="709"/>
        <w:jc w:val="right"/>
        <w:rPr>
          <w:rFonts w:cstheme="minorHAnsi"/>
          <w:color w:val="000000"/>
          <w:sz w:val="24"/>
          <w:szCs w:val="24"/>
          <w:lang w:val="ru-RU"/>
        </w:rPr>
      </w:pPr>
      <w:r w:rsidRPr="00223F7B">
        <w:rPr>
          <w:rFonts w:cstheme="minorHAnsi"/>
          <w:color w:val="000000"/>
          <w:sz w:val="24"/>
          <w:szCs w:val="24"/>
          <w:lang w:val="ru-RU"/>
        </w:rPr>
        <w:t>администрации Чебаркульского городского округа</w:t>
      </w:r>
    </w:p>
    <w:p w:rsidR="007F26B6" w:rsidRPr="007F26B6" w:rsidRDefault="007F26B6" w:rsidP="007F26B6">
      <w:pPr>
        <w:spacing w:before="0" w:beforeAutospacing="0" w:after="0" w:afterAutospacing="0"/>
        <w:ind w:firstLine="709"/>
        <w:jc w:val="right"/>
        <w:rPr>
          <w:rFonts w:cstheme="minorHAnsi"/>
          <w:color w:val="000000"/>
          <w:sz w:val="28"/>
          <w:szCs w:val="28"/>
          <w:lang w:val="ru-RU"/>
        </w:rPr>
      </w:pPr>
    </w:p>
    <w:p w:rsidR="007F26B6" w:rsidRPr="007F26B6" w:rsidRDefault="007F26B6"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Положение о комиссии по поступлению и выбытию активов</w:t>
      </w:r>
    </w:p>
    <w:p w:rsidR="00D30413" w:rsidRPr="007F26B6" w:rsidRDefault="00D30413" w:rsidP="007F26B6">
      <w:pPr>
        <w:spacing w:before="0" w:beforeAutospacing="0" w:after="0" w:afterAutospacing="0"/>
        <w:ind w:firstLine="709"/>
        <w:jc w:val="both"/>
        <w:rPr>
          <w:rFonts w:cstheme="minorHAnsi"/>
          <w:color w:val="000000"/>
          <w:sz w:val="28"/>
          <w:szCs w:val="28"/>
          <w:lang w:val="ru-RU"/>
        </w:rPr>
      </w:pP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1. Общие положения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Комисси</w:t>
      </w:r>
      <w:r w:rsidR="00B01FA2">
        <w:rPr>
          <w:rFonts w:cstheme="minorHAnsi"/>
          <w:color w:val="000000"/>
          <w:sz w:val="28"/>
          <w:szCs w:val="28"/>
          <w:lang w:val="ru-RU"/>
        </w:rPr>
        <w:t>я</w:t>
      </w:r>
      <w:r w:rsidRPr="007F26B6">
        <w:rPr>
          <w:rFonts w:cstheme="minorHAnsi"/>
          <w:color w:val="000000"/>
          <w:sz w:val="28"/>
          <w:szCs w:val="28"/>
          <w:lang w:val="ru-RU"/>
        </w:rPr>
        <w:t xml:space="preserve"> по поступлению и выбытию активов создана для принятия решения о поступлении, выбытии, внутреннем перемещении движимого и недвижимого имущества, нематериальных активов и материальных запасов, а также для списания дебиторской задолженности.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Комиссия в своей работе руководствуется: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Законом от 06.12.2011 № 402-ФЗ «О бухгалтерском учете»;</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Инструкцией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от 01.12.2010 № 157н (далее – Инструкция № 157н);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Общероссийским классификатором основных фондов ОК 013-2014 (СНС 2008), утвержденным приказом </w:t>
      </w:r>
      <w:proofErr w:type="spellStart"/>
      <w:r w:rsidRPr="007F26B6">
        <w:rPr>
          <w:rFonts w:cstheme="minorHAnsi"/>
          <w:color w:val="000000"/>
          <w:sz w:val="28"/>
          <w:szCs w:val="28"/>
          <w:lang w:val="ru-RU"/>
        </w:rPr>
        <w:t>Росстандарта</w:t>
      </w:r>
      <w:proofErr w:type="spellEnd"/>
      <w:r w:rsidRPr="007F26B6">
        <w:rPr>
          <w:rFonts w:cstheme="minorHAnsi"/>
          <w:color w:val="000000"/>
          <w:sz w:val="28"/>
          <w:szCs w:val="28"/>
          <w:lang w:val="ru-RU"/>
        </w:rPr>
        <w:t xml:space="preserve"> от 12.12.2014 № 2018-ст (далее – ОКОФ);</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постановлением Правительства от 01.01.2002 № 1 «О Классификации основных средств, включаемых в амортизационные группы» (далее – Постановление № 1);</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Федеральным стандартом «Основные средства», утвержденным приказом Минфина от 31.12.2016 № 257н;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Федеральным стандартом «Обесценение активов», утвержденным приказом Минфина от 31.12.2016 № 259н;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Федеральным стандартом «Доходы», утвержденным приказом Минфина от 27.02.2018 № 32н;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Федеральным стандартом «Запасы», утвержденным приказом Минфина от 07.12.2018 № 256н;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Федеральным стандартом «Нематериальные активы», утвержденным приказом Минфина от 15.11.2019 № 181н;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Федеральным стандартом «</w:t>
      </w:r>
      <w:proofErr w:type="spellStart"/>
      <w:r w:rsidRPr="007F26B6">
        <w:rPr>
          <w:rFonts w:cstheme="minorHAnsi"/>
          <w:color w:val="000000"/>
          <w:sz w:val="28"/>
          <w:szCs w:val="28"/>
          <w:lang w:val="ru-RU"/>
        </w:rPr>
        <w:t>Непроизведенные</w:t>
      </w:r>
      <w:proofErr w:type="spellEnd"/>
      <w:r w:rsidRPr="007F26B6">
        <w:rPr>
          <w:rFonts w:cstheme="minorHAnsi"/>
          <w:color w:val="000000"/>
          <w:sz w:val="28"/>
          <w:szCs w:val="28"/>
          <w:lang w:val="ru-RU"/>
        </w:rPr>
        <w:t xml:space="preserve"> активы», утвержденным приказом Минфина от 28.02.2018 № 34н;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w:t>
      </w:r>
      <w:r w:rsidRPr="007F26B6">
        <w:rPr>
          <w:rFonts w:cstheme="minorHAnsi"/>
          <w:color w:val="000000"/>
          <w:sz w:val="28"/>
          <w:szCs w:val="28"/>
          <w:lang w:val="ru-RU"/>
        </w:rPr>
        <w:lastRenderedPageBreak/>
        <w:t>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иными нормативными правовыми актами, регламентирующими порядок списания, передачи, реализации основных средств, нематериальных активов, материальных запасов.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2. Организация работы Комиссии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2.1. Комиссия по поступлению и выбытию активов </w:t>
      </w:r>
      <w:r w:rsidR="007F26B6">
        <w:rPr>
          <w:rFonts w:cstheme="minorHAnsi"/>
          <w:color w:val="000000"/>
          <w:sz w:val="28"/>
          <w:szCs w:val="28"/>
          <w:lang w:val="ru-RU"/>
        </w:rPr>
        <w:t xml:space="preserve">должна </w:t>
      </w:r>
      <w:r w:rsidR="007F26B6" w:rsidRPr="007F26B6">
        <w:rPr>
          <w:rFonts w:cstheme="minorHAnsi"/>
          <w:color w:val="000000"/>
          <w:sz w:val="28"/>
          <w:szCs w:val="28"/>
          <w:lang w:val="ru-RU"/>
        </w:rPr>
        <w:t>сост</w:t>
      </w:r>
      <w:r w:rsidR="007F26B6">
        <w:rPr>
          <w:rFonts w:cstheme="minorHAnsi"/>
          <w:color w:val="000000"/>
          <w:sz w:val="28"/>
          <w:szCs w:val="28"/>
          <w:lang w:val="ru-RU"/>
        </w:rPr>
        <w:t>авлять</w:t>
      </w:r>
      <w:r w:rsidRPr="007F26B6">
        <w:rPr>
          <w:rFonts w:cstheme="minorHAnsi"/>
          <w:color w:val="000000"/>
          <w:sz w:val="28"/>
          <w:szCs w:val="28"/>
          <w:lang w:val="ru-RU"/>
        </w:rPr>
        <w:t xml:space="preserve"> </w:t>
      </w:r>
      <w:r w:rsidR="007F26B6">
        <w:rPr>
          <w:rFonts w:cstheme="minorHAnsi"/>
          <w:color w:val="000000"/>
          <w:sz w:val="28"/>
          <w:szCs w:val="28"/>
          <w:lang w:val="ru-RU"/>
        </w:rPr>
        <w:t>не</w:t>
      </w:r>
      <w:r w:rsidRPr="007F26B6">
        <w:rPr>
          <w:rFonts w:cstheme="minorHAnsi"/>
          <w:color w:val="000000"/>
          <w:sz w:val="28"/>
          <w:szCs w:val="28"/>
          <w:lang w:val="ru-RU"/>
        </w:rPr>
        <w:t xml:space="preserve"> </w:t>
      </w:r>
      <w:r w:rsidR="007F26B6">
        <w:rPr>
          <w:rFonts w:cstheme="minorHAnsi"/>
          <w:color w:val="000000"/>
          <w:sz w:val="28"/>
          <w:szCs w:val="28"/>
          <w:lang w:val="ru-RU"/>
        </w:rPr>
        <w:t xml:space="preserve">менее 3 (трех) </w:t>
      </w:r>
      <w:r w:rsidRPr="007F26B6">
        <w:rPr>
          <w:rFonts w:cstheme="minorHAnsi"/>
          <w:color w:val="000000"/>
          <w:sz w:val="28"/>
          <w:szCs w:val="28"/>
          <w:lang w:val="ru-RU"/>
        </w:rPr>
        <w:t xml:space="preserve">человек. </w:t>
      </w:r>
      <w:r w:rsidR="007F26B6">
        <w:rPr>
          <w:rFonts w:cstheme="minorHAnsi"/>
          <w:color w:val="000000"/>
          <w:sz w:val="28"/>
          <w:szCs w:val="28"/>
          <w:lang w:val="ru-RU"/>
        </w:rPr>
        <w:t xml:space="preserve"> </w:t>
      </w:r>
      <w:r w:rsidRPr="007F26B6">
        <w:rPr>
          <w:rFonts w:cstheme="minorHAnsi"/>
          <w:color w:val="000000"/>
          <w:sz w:val="28"/>
          <w:szCs w:val="28"/>
          <w:lang w:val="ru-RU"/>
        </w:rPr>
        <w:t>Комиссии утвержда</w:t>
      </w:r>
      <w:r w:rsidR="007F26B6">
        <w:rPr>
          <w:rFonts w:cstheme="minorHAnsi"/>
          <w:color w:val="000000"/>
          <w:sz w:val="28"/>
          <w:szCs w:val="28"/>
          <w:lang w:val="ru-RU"/>
        </w:rPr>
        <w:t>ю</w:t>
      </w:r>
      <w:r w:rsidRPr="007F26B6">
        <w:rPr>
          <w:rFonts w:cstheme="minorHAnsi"/>
          <w:color w:val="000000"/>
          <w:sz w:val="28"/>
          <w:szCs w:val="28"/>
          <w:lang w:val="ru-RU"/>
        </w:rPr>
        <w:t xml:space="preserve">тся </w:t>
      </w:r>
      <w:r w:rsidR="007F26B6">
        <w:rPr>
          <w:rFonts w:cstheme="minorHAnsi"/>
          <w:color w:val="000000"/>
          <w:sz w:val="28"/>
          <w:szCs w:val="28"/>
          <w:lang w:val="ru-RU"/>
        </w:rPr>
        <w:t>распоряжением (</w:t>
      </w:r>
      <w:r w:rsidRPr="007F26B6">
        <w:rPr>
          <w:rFonts w:cstheme="minorHAnsi"/>
          <w:color w:val="000000"/>
          <w:sz w:val="28"/>
          <w:szCs w:val="28"/>
          <w:lang w:val="ru-RU"/>
        </w:rPr>
        <w:t>приказом</w:t>
      </w:r>
      <w:r w:rsidR="007F26B6">
        <w:rPr>
          <w:rFonts w:cstheme="minorHAnsi"/>
          <w:color w:val="000000"/>
          <w:sz w:val="28"/>
          <w:szCs w:val="28"/>
          <w:lang w:val="ru-RU"/>
        </w:rPr>
        <w:t>)</w:t>
      </w:r>
      <w:r w:rsidRPr="007F26B6">
        <w:rPr>
          <w:rFonts w:cstheme="minorHAnsi"/>
          <w:color w:val="000000"/>
          <w:sz w:val="28"/>
          <w:szCs w:val="28"/>
          <w:lang w:val="ru-RU"/>
        </w:rPr>
        <w:t xml:space="preserve"> руководителя учреждения.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2.3.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rsidR="007E50DB"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2.4. Комиссия проводит заседания по мере необходимости</w:t>
      </w:r>
      <w:r w:rsidR="007E50DB">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223F7B">
        <w:rPr>
          <w:rFonts w:cstheme="minorHAnsi"/>
          <w:sz w:val="28"/>
          <w:szCs w:val="28"/>
          <w:lang w:val="ru-RU"/>
        </w:rPr>
        <w:t>2.5.</w:t>
      </w:r>
      <w:r w:rsidRPr="007F26B6">
        <w:rPr>
          <w:rFonts w:cstheme="minorHAnsi"/>
          <w:color w:val="000000"/>
          <w:sz w:val="28"/>
          <w:szCs w:val="28"/>
          <w:lang w:val="ru-RU"/>
        </w:rPr>
        <w:t xml:space="preserve"> Срок рассмотрения Комиссией представленных ей документов не должен превышать 5 рабочих дней.</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2.6. Решение комиссии принимается открытым голосованием – не менее 2/3 общего числа голосов членов Комиссии.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Решения Комиссии считаются правомочными, если на заседании присутствует не менее 2/3 от общего числа ее членов.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2.7. Председатель не имеет права решающего голоса при принятии решений Комиссией.</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2.8. Решение Комиссии оформляется протоколом</w:t>
      </w:r>
      <w:r w:rsidR="00E955E3">
        <w:rPr>
          <w:rFonts w:cstheme="minorHAnsi"/>
          <w:color w:val="000000"/>
          <w:sz w:val="28"/>
          <w:szCs w:val="28"/>
          <w:lang w:val="ru-RU"/>
        </w:rPr>
        <w:t xml:space="preserve"> (актом)</w:t>
      </w:r>
      <w:r w:rsidRPr="007F26B6">
        <w:rPr>
          <w:rFonts w:cstheme="minorHAnsi"/>
          <w:color w:val="000000"/>
          <w:sz w:val="28"/>
          <w:szCs w:val="28"/>
          <w:lang w:val="ru-RU"/>
        </w:rPr>
        <w:t>, который подписывают председатель и члены комиссии, присутствующие на заседании.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 Функции Комиссии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 Комиссия принимает решения по следующим вопросам:</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3.1.1. выявление при приемке товаров ненадлежащего качества;</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3.1.2. определение, какое имущество в учреждении считается активом, то есть приносит экономическую выгоду или имеет полезный потенциал;</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lastRenderedPageBreak/>
        <w:t>3.1.3. отнесение категории поступающего имущества: основное средство, нематериальные акт</w:t>
      </w:r>
      <w:r w:rsidR="00E955E3">
        <w:rPr>
          <w:rFonts w:cstheme="minorHAnsi"/>
          <w:color w:val="000000"/>
          <w:sz w:val="28"/>
          <w:szCs w:val="28"/>
          <w:lang w:val="ru-RU"/>
        </w:rPr>
        <w:t xml:space="preserve">ивы </w:t>
      </w:r>
      <w:r w:rsidRPr="007F26B6">
        <w:rPr>
          <w:rFonts w:cstheme="minorHAnsi"/>
          <w:color w:val="000000"/>
          <w:sz w:val="28"/>
          <w:szCs w:val="28"/>
          <w:lang w:val="ru-RU"/>
        </w:rPr>
        <w:t>или материальные запасы;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3.1.4. определение признаков отнесения к особо ценному движимому имуществу;</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3.1.5. определение группы аналитического учета активов и кодов по ОКОФ;</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3.1.6. определение срока полезного использования основных средств и нематериальных активов и способа начисления амортизации;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3.1.7. определение первоначальной (фактической) стоимости поступающих к учету основных средств, нематериальных активов, материальных запасов;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3.1.8.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3.1.9. установление правил объединения объектов с несущественной стоимостью в единый комплекс;</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3.1.10. изъятие и передача материально ответственному лицу из списываемых основных сре</w:t>
      </w:r>
      <w:proofErr w:type="gramStart"/>
      <w:r w:rsidRPr="007F26B6">
        <w:rPr>
          <w:rFonts w:cstheme="minorHAnsi"/>
          <w:color w:val="000000"/>
          <w:sz w:val="28"/>
          <w:szCs w:val="28"/>
          <w:lang w:val="ru-RU"/>
        </w:rPr>
        <w:t>дств пр</w:t>
      </w:r>
      <w:proofErr w:type="gramEnd"/>
      <w:r w:rsidRPr="007F26B6">
        <w:rPr>
          <w:rFonts w:cstheme="minorHAnsi"/>
          <w:color w:val="000000"/>
          <w:sz w:val="28"/>
          <w:szCs w:val="28"/>
          <w:lang w:val="ru-RU"/>
        </w:rPr>
        <w:t>игодных узлов, деталей, конструкций и материалов, драгоценных металлов и камней, цветных металлов и постановка их на учет;</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3.1.11. определение справедливой стоимости объектов нефинансовых активов, выявленных при инвентаризации в виде излишков, ущербов, а также полученных безвозмездно от юридических или физических лиц;</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3.1.12. определение признаков обесценения активов;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3.1.13. принятие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w:t>
      </w:r>
      <w:proofErr w:type="spellStart"/>
      <w:r w:rsidRPr="007F26B6">
        <w:rPr>
          <w:rFonts w:cstheme="minorHAnsi"/>
          <w:color w:val="000000"/>
          <w:sz w:val="28"/>
          <w:szCs w:val="28"/>
          <w:lang w:val="ru-RU"/>
        </w:rPr>
        <w:t>забалансовом</w:t>
      </w:r>
      <w:proofErr w:type="spellEnd"/>
      <w:r w:rsidRPr="007F26B6">
        <w:rPr>
          <w:rFonts w:cstheme="minorHAnsi"/>
          <w:color w:val="000000"/>
          <w:sz w:val="28"/>
          <w:szCs w:val="28"/>
          <w:lang w:val="ru-RU"/>
        </w:rPr>
        <w:t> учете;</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3.1.14. определение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3.1.15. списание (выбытие) основных средств, нематериальных активов, </w:t>
      </w:r>
      <w:proofErr w:type="spellStart"/>
      <w:r w:rsidRPr="007F26B6">
        <w:rPr>
          <w:rFonts w:cstheme="minorHAnsi"/>
          <w:color w:val="000000"/>
          <w:sz w:val="28"/>
          <w:szCs w:val="28"/>
          <w:lang w:val="ru-RU"/>
        </w:rPr>
        <w:t>непроизведенных</w:t>
      </w:r>
      <w:proofErr w:type="spellEnd"/>
      <w:r w:rsidRPr="007F26B6">
        <w:rPr>
          <w:rFonts w:cstheme="minorHAnsi"/>
          <w:color w:val="000000"/>
          <w:sz w:val="28"/>
          <w:szCs w:val="28"/>
          <w:lang w:val="ru-RU"/>
        </w:rPr>
        <w:t xml:space="preserve"> активов в установленном порядке, в том числе объектов движимого имущества стоимостью до 10 000 руб. включительно, учитываемых на </w:t>
      </w:r>
      <w:proofErr w:type="spellStart"/>
      <w:r w:rsidRPr="007F26B6">
        <w:rPr>
          <w:rFonts w:cstheme="minorHAnsi"/>
          <w:color w:val="000000"/>
          <w:sz w:val="28"/>
          <w:szCs w:val="28"/>
          <w:lang w:val="ru-RU"/>
        </w:rPr>
        <w:t>забалансовом</w:t>
      </w:r>
      <w:proofErr w:type="spellEnd"/>
      <w:r w:rsidRPr="007F26B6">
        <w:rPr>
          <w:rFonts w:cstheme="minorHAnsi"/>
          <w:color w:val="000000"/>
          <w:sz w:val="28"/>
          <w:szCs w:val="28"/>
          <w:lang w:val="ru-RU"/>
        </w:rPr>
        <w:t xml:space="preserve"> учете;</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3.1.16. определение возможности использовать отдельные узлы, детали, конструкции и материалы от выбывающих основных </w:t>
      </w:r>
      <w:proofErr w:type="gramStart"/>
      <w:r w:rsidRPr="007F26B6">
        <w:rPr>
          <w:rFonts w:cstheme="minorHAnsi"/>
          <w:color w:val="000000"/>
          <w:sz w:val="28"/>
          <w:szCs w:val="28"/>
          <w:lang w:val="ru-RU"/>
        </w:rPr>
        <w:t>средств</w:t>
      </w:r>
      <w:proofErr w:type="gramEnd"/>
      <w:r w:rsidRPr="007F26B6">
        <w:rPr>
          <w:rFonts w:cstheme="minorHAnsi"/>
          <w:color w:val="000000"/>
          <w:sz w:val="28"/>
          <w:szCs w:val="28"/>
          <w:lang w:val="ru-RU"/>
        </w:rPr>
        <w:t xml:space="preserve"> и их первоначальной стоимости;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3.1.17. списание (выбытие)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lastRenderedPageBreak/>
        <w:t>3.1.18. осуществление сверок с дебиторами с целью принятия решения о списании дебиторской задолженности;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w:t>
      </w:r>
      <w:r w:rsidR="00E955E3">
        <w:rPr>
          <w:rFonts w:cstheme="minorHAnsi"/>
          <w:color w:val="000000"/>
          <w:sz w:val="28"/>
          <w:szCs w:val="28"/>
          <w:lang w:val="ru-RU"/>
        </w:rPr>
        <w:t>19</w:t>
      </w:r>
      <w:r w:rsidRPr="007F26B6">
        <w:rPr>
          <w:rFonts w:cstheme="minorHAnsi"/>
          <w:color w:val="000000"/>
          <w:sz w:val="28"/>
          <w:szCs w:val="28"/>
          <w:lang w:val="ru-RU"/>
        </w:rPr>
        <w:t>. участие в передаче материальных ценностей при смене материально-ответственных лиц;</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3.1.2</w:t>
      </w:r>
      <w:r w:rsidR="00E955E3">
        <w:rPr>
          <w:rFonts w:cstheme="minorHAnsi"/>
          <w:color w:val="000000"/>
          <w:sz w:val="28"/>
          <w:szCs w:val="28"/>
          <w:lang w:val="ru-RU"/>
        </w:rPr>
        <w:t>0</w:t>
      </w:r>
      <w:r w:rsidRPr="007F26B6">
        <w:rPr>
          <w:rFonts w:cstheme="minorHAnsi"/>
          <w:color w:val="000000"/>
          <w:sz w:val="28"/>
          <w:szCs w:val="28"/>
          <w:lang w:val="ru-RU"/>
        </w:rPr>
        <w:t xml:space="preserve">. </w:t>
      </w:r>
      <w:proofErr w:type="gramStart"/>
      <w:r w:rsidRPr="007F26B6">
        <w:rPr>
          <w:rFonts w:cstheme="minorHAnsi"/>
          <w:color w:val="000000"/>
          <w:sz w:val="28"/>
          <w:szCs w:val="28"/>
          <w:lang w:val="ru-RU"/>
        </w:rPr>
        <w:t>контроль за</w:t>
      </w:r>
      <w:proofErr w:type="gramEnd"/>
      <w:r w:rsidRPr="007F26B6">
        <w:rPr>
          <w:rFonts w:cstheme="minorHAnsi"/>
          <w:color w:val="000000"/>
          <w:sz w:val="28"/>
          <w:szCs w:val="28"/>
          <w:lang w:val="ru-RU"/>
        </w:rPr>
        <w:t xml:space="preserve"> нанесением инвентарных номеров материально ответственными лицами на соответствующих объектах основных средств.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3.2. Уполномоченный член комиссии оформляет первичные учетные документы: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Решение о признании объектов нефинансовых активов (ф. 0510441)</w:t>
      </w:r>
      <w:r w:rsidR="008F523D">
        <w:rPr>
          <w:rFonts w:cstheme="minorHAnsi"/>
          <w:color w:val="000000"/>
          <w:sz w:val="28"/>
          <w:szCs w:val="28"/>
          <w:lang w:val="ru-RU"/>
        </w:rPr>
        <w:t xml:space="preserve"> с 01.01.2023г.</w:t>
      </w:r>
      <w:proofErr w:type="gramStart"/>
      <w:r w:rsidR="008F523D">
        <w:rPr>
          <w:rFonts w:cstheme="minorHAnsi"/>
          <w:color w:val="000000"/>
          <w:sz w:val="28"/>
          <w:szCs w:val="28"/>
          <w:lang w:val="ru-RU"/>
        </w:rPr>
        <w:t xml:space="preserve"> </w:t>
      </w:r>
      <w:r w:rsidRPr="007F26B6">
        <w:rPr>
          <w:rFonts w:cstheme="minorHAnsi"/>
          <w:color w:val="000000"/>
          <w:sz w:val="28"/>
          <w:szCs w:val="28"/>
          <w:lang w:val="ru-RU"/>
        </w:rPr>
        <w:t>;</w:t>
      </w:r>
      <w:proofErr w:type="gramEnd"/>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Решение о прекращении признания активами НФА (ф. 0510440)</w:t>
      </w:r>
      <w:r w:rsidR="008F523D" w:rsidRPr="008F523D">
        <w:rPr>
          <w:rFonts w:cstheme="minorHAnsi"/>
          <w:color w:val="000000"/>
          <w:sz w:val="28"/>
          <w:szCs w:val="28"/>
          <w:lang w:val="ru-RU"/>
        </w:rPr>
        <w:t xml:space="preserve"> </w:t>
      </w:r>
      <w:r w:rsidR="008F523D">
        <w:rPr>
          <w:rFonts w:cstheme="minorHAnsi"/>
          <w:color w:val="000000"/>
          <w:sz w:val="28"/>
          <w:szCs w:val="28"/>
          <w:lang w:val="ru-RU"/>
        </w:rPr>
        <w:t>с 01.01.2023г.</w:t>
      </w:r>
      <w:r w:rsidRPr="007F26B6">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 о приеме-передаче объектов нефинансовых активов (ф. 0504101</w:t>
      </w:r>
      <w:r w:rsidR="008F523D">
        <w:rPr>
          <w:rFonts w:cstheme="minorHAnsi"/>
          <w:color w:val="000000"/>
          <w:sz w:val="28"/>
          <w:szCs w:val="28"/>
          <w:lang w:val="ru-RU"/>
        </w:rPr>
        <w:t>)</w:t>
      </w:r>
      <w:r w:rsidRPr="007F26B6">
        <w:rPr>
          <w:rFonts w:cstheme="minorHAnsi"/>
          <w:color w:val="000000"/>
          <w:sz w:val="28"/>
          <w:szCs w:val="28"/>
          <w:lang w:val="ru-RU"/>
        </w:rPr>
        <w:t xml:space="preserve"> </w:t>
      </w:r>
      <w:r w:rsidR="008F523D">
        <w:rPr>
          <w:rFonts w:cstheme="minorHAnsi"/>
          <w:color w:val="000000"/>
          <w:sz w:val="28"/>
          <w:szCs w:val="28"/>
          <w:lang w:val="ru-RU"/>
        </w:rPr>
        <w:t>с 01.01.2024г. (</w:t>
      </w:r>
      <w:r w:rsidRPr="007F26B6">
        <w:rPr>
          <w:rFonts w:cstheme="minorHAnsi"/>
          <w:color w:val="000000"/>
          <w:sz w:val="28"/>
          <w:szCs w:val="28"/>
          <w:lang w:val="ru-RU"/>
        </w:rPr>
        <w:t>ф. 0510448);  </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Приходный ордер на приемку материальных ценностей (нефинансовых активов) (ф. 0504207);</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 приемки (ф. 0504220</w:t>
      </w:r>
      <w:r w:rsidR="008F523D">
        <w:rPr>
          <w:rFonts w:cstheme="minorHAnsi"/>
          <w:color w:val="000000"/>
          <w:sz w:val="28"/>
          <w:szCs w:val="28"/>
          <w:lang w:val="ru-RU"/>
        </w:rPr>
        <w:t>)</w:t>
      </w:r>
      <w:r w:rsidRPr="007F26B6">
        <w:rPr>
          <w:rFonts w:cstheme="minorHAnsi"/>
          <w:color w:val="000000"/>
          <w:sz w:val="28"/>
          <w:szCs w:val="28"/>
          <w:lang w:val="ru-RU"/>
        </w:rPr>
        <w:t xml:space="preserve"> </w:t>
      </w:r>
      <w:r w:rsidR="008F523D">
        <w:rPr>
          <w:rFonts w:cstheme="minorHAnsi"/>
          <w:color w:val="000000"/>
          <w:sz w:val="28"/>
          <w:szCs w:val="28"/>
          <w:lang w:val="ru-RU"/>
        </w:rPr>
        <w:t>,  с 01.01.2024г</w:t>
      </w:r>
      <w:proofErr w:type="gramStart"/>
      <w:r w:rsidR="008F523D">
        <w:rPr>
          <w:rFonts w:cstheme="minorHAnsi"/>
          <w:color w:val="000000"/>
          <w:sz w:val="28"/>
          <w:szCs w:val="28"/>
          <w:lang w:val="ru-RU"/>
        </w:rPr>
        <w:t>.(</w:t>
      </w:r>
      <w:proofErr w:type="gramEnd"/>
      <w:r w:rsidRPr="007F26B6">
        <w:rPr>
          <w:rFonts w:cstheme="minorHAnsi"/>
          <w:color w:val="000000"/>
          <w:sz w:val="28"/>
          <w:szCs w:val="28"/>
          <w:lang w:val="ru-RU"/>
        </w:rPr>
        <w:t xml:space="preserve"> ф. 0510452);</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 приема-сдачи отремонтированных, реконструированных и модернизированных объектов основных средств (ф. 0504103);</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Решение об оценке стоимости отчуждаемого имущества (ф. 0510442)</w:t>
      </w:r>
      <w:r w:rsidR="008F523D">
        <w:rPr>
          <w:rFonts w:cstheme="minorHAnsi"/>
          <w:color w:val="000000"/>
          <w:sz w:val="28"/>
          <w:szCs w:val="28"/>
          <w:lang w:val="ru-RU"/>
        </w:rPr>
        <w:t xml:space="preserve"> с 01.01.2023г.</w:t>
      </w:r>
      <w:r w:rsidRPr="007F26B6">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 о списании объектов НФА (ф. 0504104</w:t>
      </w:r>
      <w:r w:rsidR="008F523D">
        <w:rPr>
          <w:rFonts w:cstheme="minorHAnsi"/>
          <w:color w:val="000000"/>
          <w:sz w:val="28"/>
          <w:szCs w:val="28"/>
          <w:lang w:val="ru-RU"/>
        </w:rPr>
        <w:t>), с 01.01.2024г. (</w:t>
      </w:r>
      <w:r w:rsidRPr="007F26B6">
        <w:rPr>
          <w:rFonts w:cstheme="minorHAnsi"/>
          <w:color w:val="000000"/>
          <w:sz w:val="28"/>
          <w:szCs w:val="28"/>
          <w:lang w:val="ru-RU"/>
        </w:rPr>
        <w:t>ф. 0510454)</w:t>
      </w:r>
      <w:r w:rsidR="008F523D">
        <w:rPr>
          <w:rFonts w:cstheme="minorHAnsi"/>
          <w:color w:val="000000"/>
          <w:sz w:val="28"/>
          <w:szCs w:val="28"/>
          <w:lang w:val="ru-RU"/>
        </w:rPr>
        <w:t xml:space="preserve"> с 01.01.2024г.</w:t>
      </w:r>
      <w:r w:rsidRPr="007F26B6">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 о списании транспортного средства (ф. 0510456)</w:t>
      </w:r>
      <w:r w:rsidR="008F523D">
        <w:rPr>
          <w:rFonts w:cstheme="minorHAnsi"/>
          <w:color w:val="000000"/>
          <w:sz w:val="28"/>
          <w:szCs w:val="28"/>
          <w:lang w:val="ru-RU"/>
        </w:rPr>
        <w:t xml:space="preserve"> с 01.01.2024г.</w:t>
      </w:r>
      <w:r w:rsidRPr="007F26B6">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 о списании материальных запасов (ф. 0504230</w:t>
      </w:r>
      <w:r w:rsidR="008F523D">
        <w:rPr>
          <w:rFonts w:cstheme="minorHAnsi"/>
          <w:color w:val="000000"/>
          <w:sz w:val="28"/>
          <w:szCs w:val="28"/>
          <w:lang w:val="ru-RU"/>
        </w:rPr>
        <w:t>)</w:t>
      </w:r>
      <w:r w:rsidRPr="007F26B6">
        <w:rPr>
          <w:rFonts w:cstheme="minorHAnsi"/>
          <w:color w:val="000000"/>
          <w:sz w:val="28"/>
          <w:szCs w:val="28"/>
          <w:lang w:val="ru-RU"/>
        </w:rPr>
        <w:t> </w:t>
      </w:r>
      <w:r w:rsidR="008F523D">
        <w:rPr>
          <w:rFonts w:cstheme="minorHAnsi"/>
          <w:color w:val="000000"/>
          <w:sz w:val="28"/>
          <w:szCs w:val="28"/>
          <w:lang w:val="ru-RU"/>
        </w:rPr>
        <w:t>с 01.01.2024г. (</w:t>
      </w:r>
      <w:r w:rsidRPr="007F26B6">
        <w:rPr>
          <w:rFonts w:cstheme="minorHAnsi"/>
          <w:color w:val="000000"/>
          <w:sz w:val="28"/>
          <w:szCs w:val="28"/>
          <w:lang w:val="ru-RU"/>
        </w:rPr>
        <w:t>ф. 0510460);</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 об утилизации (уничтожении) материальных ценностей (ф. 0510435)</w:t>
      </w:r>
      <w:r w:rsidR="008F523D">
        <w:rPr>
          <w:rFonts w:cstheme="minorHAnsi"/>
          <w:color w:val="000000"/>
          <w:sz w:val="28"/>
          <w:szCs w:val="28"/>
          <w:lang w:val="ru-RU"/>
        </w:rPr>
        <w:t xml:space="preserve"> с 01.01.2023г</w:t>
      </w:r>
      <w:proofErr w:type="gramStart"/>
      <w:r w:rsidR="008F523D">
        <w:rPr>
          <w:rFonts w:cstheme="minorHAnsi"/>
          <w:color w:val="000000"/>
          <w:sz w:val="28"/>
          <w:szCs w:val="28"/>
          <w:lang w:val="ru-RU"/>
        </w:rPr>
        <w:t>.</w:t>
      </w:r>
      <w:r w:rsidRPr="007F26B6">
        <w:rPr>
          <w:rFonts w:cstheme="minorHAnsi"/>
          <w:color w:val="000000"/>
          <w:sz w:val="28"/>
          <w:szCs w:val="28"/>
          <w:lang w:val="ru-RU"/>
        </w:rPr>
        <w:t>.</w:t>
      </w:r>
      <w:proofErr w:type="gramEnd"/>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3.3. Комиссия осуществляет контроль </w:t>
      </w:r>
      <w:proofErr w:type="gramStart"/>
      <w:r w:rsidRPr="007F26B6">
        <w:rPr>
          <w:rFonts w:cstheme="minorHAnsi"/>
          <w:color w:val="000000"/>
          <w:sz w:val="28"/>
          <w:szCs w:val="28"/>
          <w:lang w:val="ru-RU"/>
        </w:rPr>
        <w:t>за</w:t>
      </w:r>
      <w:proofErr w:type="gramEnd"/>
      <w:r w:rsidRPr="007F26B6">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3.3.1. Изъятием из списываемых основных сре</w:t>
      </w:r>
      <w:proofErr w:type="gramStart"/>
      <w:r w:rsidRPr="007F26B6">
        <w:rPr>
          <w:rFonts w:cstheme="minorHAnsi"/>
          <w:color w:val="000000"/>
          <w:sz w:val="28"/>
          <w:szCs w:val="28"/>
          <w:lang w:val="ru-RU"/>
        </w:rPr>
        <w:t>дств пр</w:t>
      </w:r>
      <w:proofErr w:type="gramEnd"/>
      <w:r w:rsidRPr="007F26B6">
        <w:rPr>
          <w:rFonts w:cstheme="minorHAnsi"/>
          <w:color w:val="000000"/>
          <w:sz w:val="28"/>
          <w:szCs w:val="28"/>
          <w:lang w:val="ru-RU"/>
        </w:rPr>
        <w:t>игодных узлов, деталей, конструкций и материалов, драгоценных металлов и камней, цветных металлов.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3.3.2. Сдачей вторичного сырья в организации приема вторичного сырья.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3.3.3.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3.4. Уполномоченный член Комиссии контролирует нанесение материально ответственным лицом присвоенных объектам основных средств инвентарных номеров, а также маркировку мягкого инвентаря и иных объектов материальных запасов с учетом требований.</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 Порядок принятия решений по нефинансовым активам</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lastRenderedPageBreak/>
        <w:t>4.1. Решение Комиссии об отнесении объекта имущества к основным средствам,</w:t>
      </w:r>
      <w:r w:rsidRPr="007F26B6">
        <w:rPr>
          <w:rFonts w:cstheme="minorHAnsi"/>
          <w:color w:val="000000"/>
          <w:sz w:val="28"/>
          <w:szCs w:val="28"/>
          <w:lang w:val="ru-RU"/>
        </w:rPr>
        <w:br/>
        <w:t>материальным запасам, нематериальным активам и неисключительным правам на них, а также о сроках использования активов осуществляется в соответствии с Инструкцией № 157н, положениями стандартов «Основные средства»,  «Нематериальные активы» и учетной политикой учреждения, иными нормативными правовыми актами.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4.2. При принятии к учету объектов имущества Комиссия проверяет наличие сопроводительных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В случае выявления товаров ненадлежащего качества при их приемке Комиссия оформляет Акт приемки. Если приемка </w:t>
      </w:r>
      <w:proofErr w:type="spellStart"/>
      <w:r w:rsidRPr="007F26B6">
        <w:rPr>
          <w:rFonts w:cstheme="minorHAnsi"/>
          <w:color w:val="000000"/>
          <w:sz w:val="28"/>
          <w:szCs w:val="28"/>
          <w:lang w:val="ru-RU"/>
        </w:rPr>
        <w:t>матценностей</w:t>
      </w:r>
      <w:proofErr w:type="spellEnd"/>
      <w:r w:rsidRPr="007F26B6">
        <w:rPr>
          <w:rFonts w:cstheme="minorHAnsi"/>
          <w:color w:val="000000"/>
          <w:sz w:val="28"/>
          <w:szCs w:val="28"/>
          <w:lang w:val="ru-RU"/>
        </w:rPr>
        <w:t xml:space="preserve"> не проходит через ЕИС, вместо Акта (ф. 0504220) используйте Акт приемки (ф. 0510452)</w:t>
      </w:r>
      <w:r w:rsidR="008F523D">
        <w:rPr>
          <w:rFonts w:cstheme="minorHAnsi"/>
          <w:color w:val="000000"/>
          <w:sz w:val="28"/>
          <w:szCs w:val="28"/>
          <w:lang w:val="ru-RU"/>
        </w:rPr>
        <w:t xml:space="preserve"> с 01.01.2024г.</w:t>
      </w:r>
      <w:r w:rsidRPr="007F26B6">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информации, содержащейся в законодательстве РФ, устанавливающем сроки полезного использования имущества в целях начисления амортизации.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по объектам основных средств, 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lastRenderedPageBreak/>
        <w:t>4.4. Если в отношении нематериальных активов комиссия не может определить срок использования, он считается неопределенным.</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4.5. Срок полезного использования неисключительных прав комиссия определяет исходя </w:t>
      </w:r>
      <w:proofErr w:type="gramStart"/>
      <w:r w:rsidRPr="007F26B6">
        <w:rPr>
          <w:rFonts w:cstheme="minorHAnsi"/>
          <w:color w:val="000000"/>
          <w:sz w:val="28"/>
          <w:szCs w:val="28"/>
          <w:lang w:val="ru-RU"/>
        </w:rPr>
        <w:t>из</w:t>
      </w:r>
      <w:proofErr w:type="gramEnd"/>
      <w:r w:rsidRPr="007F26B6">
        <w:rPr>
          <w:rFonts w:cstheme="minorHAnsi"/>
          <w:color w:val="000000"/>
          <w:sz w:val="28"/>
          <w:szCs w:val="28"/>
          <w:lang w:val="ru-RU"/>
        </w:rPr>
        <w:t>:</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срока действия прав на результат интеллектуальной деятельности или средство индивидуализации и периода контроля над объектом;</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срока действия патента, свидетельства, других ограничений сроков по законодательству;</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ожидаемого срока использования актива, в течение которого планируете использовать его в деятельности или получать экономические выгоды;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типичного жизненного цикла для актива и публичной информации о сроках службы аналогичных объектов;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технологических, технических и других типов устаревания.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 срок службы.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4.6. Решение Комиссии о первоначальной (фактической) стоимости поступающих в учреждение на праве оперативного управления объектов нефинансовых активов принимается на основании следующих документов: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 xml:space="preserve">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w:t>
      </w:r>
      <w:proofErr w:type="gramStart"/>
      <w:r w:rsidRPr="007F26B6">
        <w:rPr>
          <w:rFonts w:cstheme="minorHAnsi"/>
          <w:color w:val="000000"/>
          <w:sz w:val="28"/>
          <w:szCs w:val="28"/>
          <w:lang w:val="ru-RU"/>
        </w:rPr>
        <w:t>которая</w:t>
      </w:r>
      <w:proofErr w:type="gramEnd"/>
      <w:r w:rsidRPr="007F26B6">
        <w:rPr>
          <w:rFonts w:cstheme="minorHAnsi"/>
          <w:color w:val="000000"/>
          <w:sz w:val="28"/>
          <w:szCs w:val="28"/>
          <w:lang w:val="ru-RU"/>
        </w:rPr>
        <w:t xml:space="preserve"> представляется материально ответственным лицом в копиях либо – по требованию Комиссии – в подлинниках;</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proofErr w:type="gramStart"/>
      <w:r w:rsidRPr="007F26B6">
        <w:rPr>
          <w:rFonts w:cstheme="minorHAnsi"/>
          <w:color w:val="000000"/>
          <w:sz w:val="28"/>
          <w:szCs w:val="28"/>
          <w:lang w:val="ru-RU"/>
        </w:rPr>
        <w:t>представленных</w:t>
      </w:r>
      <w:proofErr w:type="gramEnd"/>
      <w:r w:rsidRPr="007F26B6">
        <w:rPr>
          <w:rFonts w:cstheme="minorHAnsi"/>
          <w:color w:val="000000"/>
          <w:sz w:val="28"/>
          <w:szCs w:val="28"/>
          <w:lang w:val="ru-RU"/>
        </w:rPr>
        <w:t xml:space="preserve"> предыдущим балансодержателем (по безвозмездно полученным основным средствам и нематериальным активам);</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отчетов об оценке независимых оценщиков;</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данных о ценах на аналогичные материальные ценности, полученных в письменной форме от организаций-изготовителей;</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том числе экспертов, привлеченных на добровольных началах к работе в Комиссии).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4.7.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proofErr w:type="gramStart"/>
      <w:r w:rsidRPr="007F26B6">
        <w:rPr>
          <w:rFonts w:cstheme="minorHAnsi"/>
          <w:color w:val="000000"/>
          <w:sz w:val="28"/>
          <w:szCs w:val="28"/>
          <w:lang w:val="ru-RU"/>
        </w:rPr>
        <w:t xml:space="preserve">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w:t>
      </w:r>
      <w:r w:rsidRPr="007F26B6">
        <w:rPr>
          <w:rFonts w:cstheme="minorHAnsi"/>
          <w:color w:val="000000"/>
          <w:sz w:val="28"/>
          <w:szCs w:val="28"/>
          <w:lang w:val="ru-RU"/>
        </w:rPr>
        <w:lastRenderedPageBreak/>
        <w:t>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roofErr w:type="gramEnd"/>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установление конкретных причин списания (выбытия) (износ физический, моральный, авария, нарушение условий содержания или  эксплуатации, ликвидация при реконструкции, длительное неиспользование имущества, другие причины);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4.8. Решение Комиссии о списании (выбытии) основных сре</w:t>
      </w:r>
      <w:proofErr w:type="gramStart"/>
      <w:r w:rsidRPr="007F26B6">
        <w:rPr>
          <w:rFonts w:cstheme="minorHAnsi"/>
          <w:color w:val="000000"/>
          <w:sz w:val="28"/>
          <w:szCs w:val="28"/>
          <w:lang w:val="ru-RU"/>
        </w:rPr>
        <w:t>дств пр</w:t>
      </w:r>
      <w:proofErr w:type="gramEnd"/>
      <w:r w:rsidRPr="007F26B6">
        <w:rPr>
          <w:rFonts w:cstheme="minorHAnsi"/>
          <w:color w:val="000000"/>
          <w:sz w:val="28"/>
          <w:szCs w:val="28"/>
          <w:lang w:val="ru-RU"/>
        </w:rPr>
        <w:t>инимается с учетом наличия: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иных документов, подтверждающих факт преждевременного выбытия имущества из владения, пользования и распоряжения.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4.9. При принятии решения о выбытии нематериальных активов комиссия руководствуется следующими критериями: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lastRenderedPageBreak/>
        <w:t>учреждение передало все существенные операционные риски и выгоды, связанные с распоряжением (владением, пользованием) активом;</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учреждение 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 использовании;</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величина дохода/расхода от выбытия объекта может быть надежно оценена;</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прогнозируемые 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4.10.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перечень объектов имущества, решение о списании которых подлежит согласованию;</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копию протокола заседания постоянно действующей Комиссии по подготовке и принятию решения о списании объектов имущества;</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акты о списании имущества и прочие оправдательные документы.</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Акты о списании недвижимого имущества, а также особо ценного движимого имущества составляются в трех экземплярах, подписываются Комиссией и направляются для согласования в соответствии с нормативной базой, после чего утверждаются руководителем учреждения.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Акты о списании иного движимого имущества (за исключением особо ценного), составляются не менее чем в двух экземплярах и утверждаются руководителем учреждения самостоятельно.</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4.11. Решение Комиссии, принятое на заседании, оформляется протоколом, который</w:t>
      </w:r>
      <w:r w:rsidRPr="007F26B6">
        <w:rPr>
          <w:rFonts w:cstheme="minorHAnsi"/>
          <w:color w:val="000000"/>
          <w:sz w:val="28"/>
          <w:szCs w:val="28"/>
          <w:lang w:val="ru-RU"/>
        </w:rPr>
        <w:br/>
        <w:t xml:space="preserve">подписывают председатель и члены </w:t>
      </w:r>
      <w:proofErr w:type="gramStart"/>
      <w:r w:rsidRPr="007F26B6">
        <w:rPr>
          <w:rFonts w:cstheme="minorHAnsi"/>
          <w:color w:val="000000"/>
          <w:sz w:val="28"/>
          <w:szCs w:val="28"/>
          <w:lang w:val="ru-RU"/>
        </w:rPr>
        <w:t>Комиссии</w:t>
      </w:r>
      <w:proofErr w:type="gramEnd"/>
      <w:r w:rsidRPr="007F26B6">
        <w:rPr>
          <w:rFonts w:cstheme="minorHAnsi"/>
          <w:color w:val="000000"/>
          <w:sz w:val="28"/>
          <w:szCs w:val="28"/>
          <w:lang w:val="ru-RU"/>
        </w:rPr>
        <w:t xml:space="preserve"> и утверждает руководитель учреждения.</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4.12. Оформленные в установленном порядке документы Комиссия передает в бухгалтерию для отражения в учете.</w:t>
      </w:r>
    </w:p>
    <w:p w:rsidR="00D30413" w:rsidRPr="007F26B6" w:rsidRDefault="00637660" w:rsidP="007F26B6">
      <w:pPr>
        <w:spacing w:before="0" w:beforeAutospacing="0" w:after="0" w:afterAutospacing="0"/>
        <w:ind w:firstLine="709"/>
        <w:jc w:val="both"/>
        <w:rPr>
          <w:rFonts w:cstheme="minorHAnsi"/>
          <w:color w:val="000000"/>
          <w:sz w:val="28"/>
          <w:szCs w:val="28"/>
          <w:lang w:val="ru-RU"/>
        </w:rPr>
      </w:pPr>
      <w:r w:rsidRPr="007F26B6">
        <w:rPr>
          <w:rFonts w:cstheme="minorHAnsi"/>
          <w:color w:val="000000"/>
          <w:sz w:val="28"/>
          <w:szCs w:val="28"/>
          <w:lang w:val="ru-RU"/>
        </w:rPr>
        <w:t>4.13. Протоколы Комиссии хранятся в соответствии с Законом от 22.10.2004 № 125-ФЗ «Об архивном деле в Российской Федерации».</w:t>
      </w:r>
    </w:p>
    <w:sectPr w:rsidR="00D30413" w:rsidRPr="007F26B6" w:rsidSect="00713681">
      <w:headerReference w:type="default" r:id="rId7"/>
      <w:pgSz w:w="11907" w:h="16839"/>
      <w:pgMar w:top="1440" w:right="567"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624" w:rsidRDefault="00536624" w:rsidP="00E35CEE">
      <w:pPr>
        <w:spacing w:before="0" w:after="0"/>
      </w:pPr>
      <w:r>
        <w:separator/>
      </w:r>
    </w:p>
  </w:endnote>
  <w:endnote w:type="continuationSeparator" w:id="0">
    <w:p w:rsidR="00536624" w:rsidRDefault="00536624" w:rsidP="00E35CE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624" w:rsidRDefault="00536624" w:rsidP="00E35CEE">
      <w:pPr>
        <w:spacing w:before="0" w:after="0"/>
      </w:pPr>
      <w:r>
        <w:separator/>
      </w:r>
    </w:p>
  </w:footnote>
  <w:footnote w:type="continuationSeparator" w:id="0">
    <w:p w:rsidR="00536624" w:rsidRDefault="00536624" w:rsidP="00E35CE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691626"/>
      <w:docPartObj>
        <w:docPartGallery w:val="Page Numbers (Top of Page)"/>
        <w:docPartUnique/>
      </w:docPartObj>
    </w:sdtPr>
    <w:sdtContent>
      <w:p w:rsidR="00E35CEE" w:rsidRDefault="009F5196">
        <w:pPr>
          <w:pStyle w:val="a3"/>
          <w:jc w:val="center"/>
        </w:pPr>
        <w:fldSimple w:instr=" PAGE   \* MERGEFORMAT ">
          <w:r w:rsidR="004940B2">
            <w:rPr>
              <w:noProof/>
            </w:rPr>
            <w:t>8</w:t>
          </w:r>
        </w:fldSimple>
      </w:p>
    </w:sdtContent>
  </w:sdt>
  <w:p w:rsidR="00E35CEE" w:rsidRDefault="00E35CE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B08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6028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2C70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7159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2A061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053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8F10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80A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BA35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2128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8622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1"/>
  </w:num>
  <w:num w:numId="4">
    <w:abstractNumId w:val="10"/>
  </w:num>
  <w:num w:numId="5">
    <w:abstractNumId w:val="0"/>
  </w:num>
  <w:num w:numId="6">
    <w:abstractNumId w:val="7"/>
  </w:num>
  <w:num w:numId="7">
    <w:abstractNumId w:val="4"/>
  </w:num>
  <w:num w:numId="8">
    <w:abstractNumId w:val="9"/>
  </w:num>
  <w:num w:numId="9">
    <w:abstractNumId w:val="5"/>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A05CE"/>
    <w:rsid w:val="0005458E"/>
    <w:rsid w:val="00223F7B"/>
    <w:rsid w:val="002D33B1"/>
    <w:rsid w:val="002D3591"/>
    <w:rsid w:val="003514A0"/>
    <w:rsid w:val="00403E02"/>
    <w:rsid w:val="004940B2"/>
    <w:rsid w:val="004E6E9F"/>
    <w:rsid w:val="004F7E17"/>
    <w:rsid w:val="00536624"/>
    <w:rsid w:val="005A05CE"/>
    <w:rsid w:val="00637660"/>
    <w:rsid w:val="00653AF6"/>
    <w:rsid w:val="00713681"/>
    <w:rsid w:val="007E50DB"/>
    <w:rsid w:val="007F26B6"/>
    <w:rsid w:val="008F523D"/>
    <w:rsid w:val="00906083"/>
    <w:rsid w:val="009F5196"/>
    <w:rsid w:val="00B01FA2"/>
    <w:rsid w:val="00B73A5A"/>
    <w:rsid w:val="00D30413"/>
    <w:rsid w:val="00E35CEE"/>
    <w:rsid w:val="00E438A1"/>
    <w:rsid w:val="00E55F95"/>
    <w:rsid w:val="00E955E3"/>
    <w:rsid w:val="00F01E19"/>
    <w:rsid w:val="00FB60C0"/>
    <w:rsid w:val="00FF73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E35CEE"/>
    <w:pPr>
      <w:tabs>
        <w:tab w:val="center" w:pos="4677"/>
        <w:tab w:val="right" w:pos="9355"/>
      </w:tabs>
      <w:spacing w:before="0" w:after="0"/>
    </w:pPr>
  </w:style>
  <w:style w:type="character" w:customStyle="1" w:styleId="a4">
    <w:name w:val="Верхний колонтитул Знак"/>
    <w:basedOn w:val="a0"/>
    <w:link w:val="a3"/>
    <w:uiPriority w:val="99"/>
    <w:rsid w:val="00E35CEE"/>
  </w:style>
  <w:style w:type="paragraph" w:styleId="a5">
    <w:name w:val="footer"/>
    <w:basedOn w:val="a"/>
    <w:link w:val="a6"/>
    <w:uiPriority w:val="99"/>
    <w:semiHidden/>
    <w:unhideWhenUsed/>
    <w:rsid w:val="00E35CEE"/>
    <w:pPr>
      <w:tabs>
        <w:tab w:val="center" w:pos="4677"/>
        <w:tab w:val="right" w:pos="9355"/>
      </w:tabs>
      <w:spacing w:before="0" w:after="0"/>
    </w:pPr>
  </w:style>
  <w:style w:type="character" w:customStyle="1" w:styleId="a6">
    <w:name w:val="Нижний колонтитул Знак"/>
    <w:basedOn w:val="a0"/>
    <w:link w:val="a5"/>
    <w:uiPriority w:val="99"/>
    <w:semiHidden/>
    <w:rsid w:val="00E35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2732</Words>
  <Characters>15576</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Старова Н.В.</dc:creator>
  <dc:description>Подготовлено экспертами Актион-МЦФЭР</dc:description>
  <cp:lastModifiedBy>buh-nach</cp:lastModifiedBy>
  <cp:revision>9</cp:revision>
  <cp:lastPrinted>2023-12-26T05:54:00Z</cp:lastPrinted>
  <dcterms:created xsi:type="dcterms:W3CDTF">2023-12-12T12:00:00Z</dcterms:created>
  <dcterms:modified xsi:type="dcterms:W3CDTF">2025-07-03T05:33:00Z</dcterms:modified>
</cp:coreProperties>
</file>